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7691" w14:textId="77777777" w:rsidR="002A5CBA" w:rsidRDefault="009A10AB">
      <w:pPr>
        <w:spacing w:after="0"/>
        <w:ind w:left="152"/>
        <w:jc w:val="center"/>
      </w:pPr>
      <w:r>
        <w:rPr>
          <w:noProof/>
        </w:rPr>
        <w:drawing>
          <wp:inline distT="0" distB="0" distL="0" distR="0" wp14:anchorId="5B0C0F62" wp14:editId="78B700DC">
            <wp:extent cx="1592580" cy="1096010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</w:t>
      </w:r>
    </w:p>
    <w:p w14:paraId="2553596A" w14:textId="77777777" w:rsidR="002A5CBA" w:rsidRDefault="009A10AB">
      <w:pPr>
        <w:spacing w:after="52"/>
        <w:ind w:left="1"/>
      </w:pPr>
      <w:r>
        <w:rPr>
          <w:rFonts w:ascii="Arial" w:eastAsia="Arial" w:hAnsi="Arial" w:cs="Arial"/>
          <w:sz w:val="24"/>
        </w:rPr>
        <w:t xml:space="preserve"> </w:t>
      </w:r>
    </w:p>
    <w:p w14:paraId="099A0EF4" w14:textId="77777777" w:rsidR="002A5CBA" w:rsidRDefault="009A10AB">
      <w:pPr>
        <w:spacing w:after="0"/>
        <w:ind w:left="83"/>
        <w:jc w:val="center"/>
      </w:pPr>
      <w:r>
        <w:rPr>
          <w:rFonts w:ascii="Arial" w:eastAsia="Arial" w:hAnsi="Arial" w:cs="Arial"/>
          <w:b/>
          <w:sz w:val="32"/>
        </w:rPr>
        <w:t xml:space="preserve">Memorandum </w:t>
      </w:r>
    </w:p>
    <w:p w14:paraId="763C5924" w14:textId="77777777" w:rsidR="002A5CBA" w:rsidRDefault="009A10AB">
      <w:pPr>
        <w:spacing w:after="24"/>
        <w:ind w:left="1"/>
      </w:pPr>
      <w:r>
        <w:rPr>
          <w:sz w:val="24"/>
        </w:rPr>
        <w:t xml:space="preserve"> </w:t>
      </w:r>
    </w:p>
    <w:p w14:paraId="0434A441" w14:textId="77777777" w:rsidR="002A5CBA" w:rsidRDefault="009A10AB">
      <w:pPr>
        <w:tabs>
          <w:tab w:val="center" w:pos="3029"/>
        </w:tabs>
        <w:spacing w:after="0"/>
      </w:pPr>
      <w:r>
        <w:rPr>
          <w:sz w:val="24"/>
        </w:rPr>
        <w:t>To</w:t>
      </w:r>
      <w:proofErr w:type="gramStart"/>
      <w:r>
        <w:rPr>
          <w:sz w:val="24"/>
        </w:rPr>
        <w:t xml:space="preserve">:  </w:t>
      </w:r>
      <w:r>
        <w:rPr>
          <w:sz w:val="24"/>
        </w:rPr>
        <w:tab/>
      </w:r>
      <w:proofErr w:type="gramEnd"/>
      <w:r>
        <w:rPr>
          <w:rFonts w:ascii="Arial" w:eastAsia="Arial" w:hAnsi="Arial" w:cs="Arial"/>
          <w:sz w:val="24"/>
        </w:rPr>
        <w:t xml:space="preserve">Hospitalists and ED Providers </w:t>
      </w:r>
    </w:p>
    <w:p w14:paraId="728E13EC" w14:textId="77777777" w:rsidR="002A5CBA" w:rsidRDefault="009A10AB">
      <w:pPr>
        <w:spacing w:after="0"/>
        <w:ind w:left="1"/>
      </w:pPr>
      <w:r>
        <w:rPr>
          <w:sz w:val="24"/>
        </w:rPr>
        <w:t xml:space="preserve"> </w:t>
      </w:r>
    </w:p>
    <w:p w14:paraId="4F9F3B6C" w14:textId="77777777" w:rsidR="002A5CBA" w:rsidRDefault="009A10AB">
      <w:pPr>
        <w:tabs>
          <w:tab w:val="center" w:pos="3568"/>
        </w:tabs>
        <w:spacing w:after="0"/>
        <w:ind w:left="-14"/>
      </w:pPr>
      <w:r>
        <w:rPr>
          <w:sz w:val="24"/>
        </w:rPr>
        <w:t xml:space="preserve">From:  </w:t>
      </w:r>
      <w:r>
        <w:rPr>
          <w:sz w:val="24"/>
        </w:rPr>
        <w:tab/>
        <w:t xml:space="preserve">David Blin – Director, Laboratory Services </w:t>
      </w:r>
    </w:p>
    <w:p w14:paraId="2AB76D49" w14:textId="77777777" w:rsidR="002A5CBA" w:rsidRDefault="009A10AB">
      <w:pPr>
        <w:tabs>
          <w:tab w:val="center" w:pos="721"/>
          <w:tab w:val="center" w:pos="4561"/>
        </w:tabs>
        <w:spacing w:after="0"/>
        <w:ind w:left="-14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Thomas Suppan, MD – Medical Director, Laboratory Services </w:t>
      </w:r>
    </w:p>
    <w:p w14:paraId="59E85532" w14:textId="77777777" w:rsidR="002A5CBA" w:rsidRDefault="009A10AB">
      <w:pPr>
        <w:spacing w:after="0"/>
        <w:ind w:left="1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p w14:paraId="41194A89" w14:textId="77777777" w:rsidR="002A5CBA" w:rsidRDefault="009A10AB">
      <w:pPr>
        <w:tabs>
          <w:tab w:val="center" w:pos="2145"/>
        </w:tabs>
        <w:spacing w:after="0"/>
        <w:ind w:left="-14"/>
      </w:pPr>
      <w:r>
        <w:rPr>
          <w:sz w:val="24"/>
        </w:rPr>
        <w:t>Date</w:t>
      </w:r>
      <w:proofErr w:type="gramStart"/>
      <w:r>
        <w:rPr>
          <w:sz w:val="24"/>
        </w:rPr>
        <w:t xml:space="preserve">:  </w:t>
      </w:r>
      <w:r>
        <w:rPr>
          <w:sz w:val="24"/>
        </w:rPr>
        <w:tab/>
      </w:r>
      <w:proofErr w:type="gramEnd"/>
      <w:r>
        <w:rPr>
          <w:sz w:val="24"/>
        </w:rPr>
        <w:t xml:space="preserve">June 23, 2026 </w:t>
      </w:r>
    </w:p>
    <w:p w14:paraId="024D4EC7" w14:textId="77777777" w:rsidR="002A5CBA" w:rsidRDefault="009A10AB">
      <w:pPr>
        <w:spacing w:after="0"/>
        <w:ind w:left="1"/>
      </w:pPr>
      <w:r>
        <w:rPr>
          <w:sz w:val="24"/>
        </w:rPr>
        <w:t xml:space="preserve"> </w:t>
      </w:r>
    </w:p>
    <w:p w14:paraId="6AD3D612" w14:textId="77777777" w:rsidR="002A5CBA" w:rsidRDefault="009A10AB">
      <w:pPr>
        <w:tabs>
          <w:tab w:val="center" w:pos="5550"/>
        </w:tabs>
        <w:spacing w:after="0"/>
      </w:pPr>
      <w:r>
        <w:rPr>
          <w:sz w:val="24"/>
        </w:rPr>
        <w:t xml:space="preserve">Re:  </w:t>
      </w:r>
      <w:r>
        <w:rPr>
          <w:sz w:val="24"/>
        </w:rPr>
        <w:tab/>
      </w:r>
      <w:r>
        <w:rPr>
          <w:b/>
          <w:sz w:val="24"/>
        </w:rPr>
        <w:t xml:space="preserve">Multistep Algorithm for </w:t>
      </w:r>
      <w:r>
        <w:rPr>
          <w:b/>
          <w:i/>
          <w:sz w:val="24"/>
        </w:rPr>
        <w:t xml:space="preserve">C. difficile </w:t>
      </w:r>
      <w:r>
        <w:rPr>
          <w:b/>
          <w:sz w:val="24"/>
        </w:rPr>
        <w:t>Testing – Aligns with CDC and IDSA/SHEA</w:t>
      </w:r>
      <w:r>
        <w:rPr>
          <w:sz w:val="24"/>
        </w:rPr>
        <w:t xml:space="preserve"> </w:t>
      </w:r>
    </w:p>
    <w:p w14:paraId="5BC87011" w14:textId="77777777" w:rsidR="002A5CBA" w:rsidRDefault="009A10AB">
      <w:pPr>
        <w:spacing w:after="0"/>
        <w:ind w:left="1"/>
      </w:pPr>
      <w:r>
        <w:rPr>
          <w:rFonts w:ascii="Arial" w:eastAsia="Arial" w:hAnsi="Arial" w:cs="Arial"/>
          <w:sz w:val="14"/>
        </w:rPr>
        <w:t xml:space="preserve"> </w:t>
      </w:r>
    </w:p>
    <w:p w14:paraId="338032F0" w14:textId="77777777" w:rsidR="002A5CBA" w:rsidRDefault="009A10AB">
      <w:pPr>
        <w:spacing w:after="53"/>
        <w:ind w:left="-27" w:right="-113"/>
      </w:pPr>
      <w:r>
        <w:rPr>
          <w:noProof/>
        </w:rPr>
        <mc:AlternateContent>
          <mc:Choice Requires="wpg">
            <w:drawing>
              <wp:inline distT="0" distB="0" distL="0" distR="0" wp14:anchorId="1FA8E518" wp14:editId="2D699639">
                <wp:extent cx="6437376" cy="9144"/>
                <wp:effectExtent l="0" t="0" r="0" b="0"/>
                <wp:docPr id="2299" name="Group 2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7376" cy="9144"/>
                          <a:chOff x="0" y="0"/>
                          <a:chExt cx="6437376" cy="9144"/>
                        </a:xfrm>
                      </wpg:grpSpPr>
                      <wps:wsp>
                        <wps:cNvPr id="2692" name="Shape 2692"/>
                        <wps:cNvSpPr/>
                        <wps:spPr>
                          <a:xfrm>
                            <a:off x="0" y="0"/>
                            <a:ext cx="64373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7376" h="9144">
                                <a:moveTo>
                                  <a:pt x="0" y="0"/>
                                </a:moveTo>
                                <a:lnTo>
                                  <a:pt x="6437376" y="0"/>
                                </a:lnTo>
                                <a:lnTo>
                                  <a:pt x="64373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99" style="width:506.88pt;height:0.719971pt;mso-position-horizontal-relative:char;mso-position-vertical-relative:line" coordsize="64373,91">
                <v:shape id="Shape 2693" style="position:absolute;width:64373;height:91;left:0;top:0;" coordsize="6437376,9144" path="m0,0l6437376,0l643737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82EF734" w14:textId="77777777" w:rsidR="002A5CBA" w:rsidRDefault="009A10AB">
      <w:pPr>
        <w:spacing w:after="0"/>
        <w:ind w:left="1"/>
      </w:pPr>
      <w:r>
        <w:rPr>
          <w:rFonts w:ascii="Arial" w:eastAsia="Arial" w:hAnsi="Arial" w:cs="Arial"/>
          <w:sz w:val="24"/>
        </w:rPr>
        <w:t xml:space="preserve"> </w:t>
      </w:r>
    </w:p>
    <w:p w14:paraId="1CCE73D0" w14:textId="77777777" w:rsidR="002A5CBA" w:rsidRDefault="009A10AB">
      <w:pPr>
        <w:spacing w:after="4" w:line="266" w:lineRule="auto"/>
        <w:ind w:left="-5" w:hanging="9"/>
        <w:jc w:val="both"/>
      </w:pPr>
      <w:r>
        <w:t xml:space="preserve">NMC Laboratory uses a multistep algorithm for </w:t>
      </w:r>
      <w:r>
        <w:rPr>
          <w:i/>
        </w:rPr>
        <w:t>C. difficile</w:t>
      </w:r>
      <w:r>
        <w:t xml:space="preserve"> infection (CDI) testing to improve diagnostic accuracy, reduce unnecessary antibiotic treatment, and support antimicrobial stewardship. This approach aligns with CDC and IDSA/SHEA guidance. Results should be interpreted based on the patient’s history and clinical presentation. </w:t>
      </w:r>
    </w:p>
    <w:p w14:paraId="373DB7F2" w14:textId="77777777" w:rsidR="002A5CBA" w:rsidRDefault="009A10AB">
      <w:pPr>
        <w:spacing w:after="0"/>
      </w:pPr>
      <w:r>
        <w:t xml:space="preserve"> </w:t>
      </w:r>
    </w:p>
    <w:p w14:paraId="55C6A065" w14:textId="77777777" w:rsidR="002A5CBA" w:rsidRDefault="009A10AB">
      <w:pPr>
        <w:pStyle w:val="Heading1"/>
        <w:numPr>
          <w:ilvl w:val="0"/>
          <w:numId w:val="0"/>
        </w:numPr>
        <w:ind w:left="-4"/>
      </w:pPr>
      <w:r>
        <w:t>CLOSTRIDIUM DIFFICILE SCREEN (Orderable) - C. DIFF QUIK CHEK COMPLETE®</w:t>
      </w:r>
      <w:r>
        <w:rPr>
          <w:u w:val="none"/>
        </w:rPr>
        <w:t xml:space="preserve"> </w:t>
      </w:r>
    </w:p>
    <w:p w14:paraId="40042898" w14:textId="77777777" w:rsidR="002A5CBA" w:rsidRDefault="009A10AB">
      <w:pPr>
        <w:spacing w:after="4" w:line="266" w:lineRule="auto"/>
        <w:ind w:left="-5" w:hanging="9"/>
        <w:jc w:val="both"/>
      </w:pPr>
      <w:r>
        <w:t xml:space="preserve">This rapid immunoassay detects GDH antigen and toxins A/B. GDH screens for </w:t>
      </w:r>
      <w:r>
        <w:rPr>
          <w:i/>
        </w:rPr>
        <w:t>C. difficile</w:t>
      </w:r>
      <w:r>
        <w:t xml:space="preserve"> whereas toxin detection supports active toxigenic infection. </w:t>
      </w:r>
    </w:p>
    <w:p w14:paraId="7A962A41" w14:textId="77777777" w:rsidR="002A5CBA" w:rsidRDefault="009A10AB">
      <w:pPr>
        <w:spacing w:after="0"/>
        <w:ind w:left="1"/>
      </w:pPr>
      <w:r>
        <w:rPr>
          <w:b/>
        </w:rPr>
        <w:t xml:space="preserve"> </w:t>
      </w:r>
    </w:p>
    <w:tbl>
      <w:tblPr>
        <w:tblStyle w:val="TableGrid"/>
        <w:tblW w:w="7152" w:type="dxa"/>
        <w:tblInd w:w="8" w:type="dxa"/>
        <w:tblCellMar>
          <w:top w:w="13" w:type="dxa"/>
          <w:left w:w="24" w:type="dxa"/>
          <w:bottom w:w="0" w:type="dxa"/>
          <w:right w:w="126" w:type="dxa"/>
        </w:tblCellMar>
        <w:tblLook w:val="04A0" w:firstRow="1" w:lastRow="0" w:firstColumn="1" w:lastColumn="0" w:noHBand="0" w:noVBand="1"/>
      </w:tblPr>
      <w:tblGrid>
        <w:gridCol w:w="3022"/>
        <w:gridCol w:w="2107"/>
        <w:gridCol w:w="2023"/>
      </w:tblGrid>
      <w:tr w:rsidR="002A5CBA" w14:paraId="4B5783F4" w14:textId="77777777">
        <w:trPr>
          <w:trHeight w:val="201"/>
        </w:trPr>
        <w:tc>
          <w:tcPr>
            <w:tcW w:w="5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6DDFF40D" w14:textId="77777777" w:rsidR="002A5CBA" w:rsidRDefault="009A10AB">
            <w:pPr>
              <w:spacing w:after="0"/>
              <w:ind w:right="361"/>
              <w:jc w:val="right"/>
            </w:pPr>
            <w:r>
              <w:rPr>
                <w:b/>
                <w:sz w:val="15"/>
              </w:rPr>
              <w:t>CLOSTRIDIUM DIFFICILE SCREEN</w:t>
            </w:r>
          </w:p>
        </w:tc>
        <w:tc>
          <w:tcPr>
            <w:tcW w:w="20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BFBFBF"/>
          </w:tcPr>
          <w:p w14:paraId="43A27B0D" w14:textId="77777777" w:rsidR="002A5CBA" w:rsidRDefault="002A5CBA"/>
        </w:tc>
      </w:tr>
      <w:tr w:rsidR="002A5CBA" w14:paraId="75D83875" w14:textId="77777777">
        <w:trPr>
          <w:trHeight w:val="22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776E067F" w14:textId="77777777" w:rsidR="002A5CBA" w:rsidRDefault="009A10AB">
            <w:pPr>
              <w:spacing w:after="0"/>
              <w:ind w:left="99"/>
              <w:jc w:val="center"/>
            </w:pPr>
            <w:r>
              <w:rPr>
                <w:rFonts w:ascii="Segoe UI" w:eastAsia="Segoe UI" w:hAnsi="Segoe UI" w:cs="Segoe UI"/>
                <w:b/>
                <w:sz w:val="15"/>
              </w:rPr>
              <w:t>Result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52FC34B1" w14:textId="77777777" w:rsidR="002A5CBA" w:rsidRDefault="009A10AB">
            <w:pPr>
              <w:spacing w:after="0"/>
              <w:ind w:left="92"/>
              <w:jc w:val="center"/>
            </w:pPr>
            <w:r>
              <w:rPr>
                <w:rFonts w:ascii="Segoe UI" w:eastAsia="Segoe UI" w:hAnsi="Segoe UI" w:cs="Segoe UI"/>
                <w:b/>
                <w:sz w:val="15"/>
              </w:rPr>
              <w:t>Interpretation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  <w:shd w:val="clear" w:color="auto" w:fill="F5F5F5"/>
          </w:tcPr>
          <w:p w14:paraId="307E3C33" w14:textId="77777777" w:rsidR="002A5CBA" w:rsidRDefault="009A10AB">
            <w:pPr>
              <w:spacing w:after="0"/>
              <w:ind w:left="105"/>
              <w:jc w:val="center"/>
            </w:pPr>
            <w:r>
              <w:rPr>
                <w:rFonts w:ascii="Segoe UI" w:eastAsia="Segoe UI" w:hAnsi="Segoe UI" w:cs="Segoe UI"/>
                <w:b/>
                <w:sz w:val="15"/>
              </w:rPr>
              <w:t>Action</w:t>
            </w:r>
          </w:p>
        </w:tc>
      </w:tr>
      <w:tr w:rsidR="002A5CBA" w14:paraId="64B24724" w14:textId="77777777">
        <w:trPr>
          <w:trHeight w:val="222"/>
        </w:trPr>
        <w:tc>
          <w:tcPr>
            <w:tcW w:w="302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C8BC" w14:textId="77777777" w:rsidR="002A5CBA" w:rsidRDefault="009A10AB">
            <w:pPr>
              <w:spacing w:after="0"/>
            </w:pPr>
            <w:r>
              <w:rPr>
                <w:rFonts w:ascii="Segoe UI" w:eastAsia="Segoe UI" w:hAnsi="Segoe UI" w:cs="Segoe UI"/>
                <w:sz w:val="15"/>
              </w:rPr>
              <w:t>GDH Antigen (+) / Toxins A or B (+)</w:t>
            </w:r>
          </w:p>
        </w:tc>
        <w:tc>
          <w:tcPr>
            <w:tcW w:w="210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7AE2" w14:textId="77777777" w:rsidR="002A5CBA" w:rsidRDefault="009A10AB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15"/>
              </w:rPr>
              <w:t>Confirmed CDI</w:t>
            </w:r>
          </w:p>
        </w:tc>
        <w:tc>
          <w:tcPr>
            <w:tcW w:w="202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BE1ED9" w14:textId="77777777" w:rsidR="002A5CBA" w:rsidRDefault="009A10AB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15"/>
              </w:rPr>
              <w:t>Treat</w:t>
            </w:r>
          </w:p>
        </w:tc>
      </w:tr>
      <w:tr w:rsidR="002A5CBA" w14:paraId="75BB564B" w14:textId="77777777">
        <w:trPr>
          <w:trHeight w:val="22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27E4" w14:textId="77777777" w:rsidR="002A5CBA" w:rsidRDefault="009A10AB">
            <w:pPr>
              <w:spacing w:after="0"/>
            </w:pPr>
            <w:r>
              <w:rPr>
                <w:rFonts w:ascii="Segoe UI" w:eastAsia="Segoe UI" w:hAnsi="Segoe UI" w:cs="Segoe UI"/>
                <w:sz w:val="15"/>
              </w:rPr>
              <w:t>GDH Antigen (−) / Toxins A or B (−)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1A50" w14:textId="77777777" w:rsidR="002A5CBA" w:rsidRDefault="009A10AB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15"/>
              </w:rPr>
              <w:t>CDI unlikely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E949A7" w14:textId="77777777" w:rsidR="002A5CBA" w:rsidRDefault="009A10AB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15"/>
              </w:rPr>
              <w:t>Do not treat</w:t>
            </w:r>
          </w:p>
        </w:tc>
      </w:tr>
      <w:tr w:rsidR="002A5CBA" w14:paraId="72251DF6" w14:textId="77777777">
        <w:trPr>
          <w:trHeight w:val="22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EA7827" w14:textId="77777777" w:rsidR="002A5CBA" w:rsidRDefault="009A10AB">
            <w:pPr>
              <w:spacing w:after="0"/>
            </w:pPr>
            <w:r>
              <w:rPr>
                <w:rFonts w:ascii="Segoe UI" w:eastAsia="Segoe UI" w:hAnsi="Segoe UI" w:cs="Segoe UI"/>
                <w:sz w:val="15"/>
              </w:rPr>
              <w:t>GDH Antigen (-) / Toxins A and B (+)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104236" w14:textId="77777777" w:rsidR="002A5CBA" w:rsidRDefault="009A10AB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15"/>
              </w:rPr>
              <w:t>Indeterminate → reflex PCR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EC90DDA" w14:textId="77777777" w:rsidR="002A5CBA" w:rsidRDefault="009A10AB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15"/>
              </w:rPr>
              <w:t>Clinical correlation required</w:t>
            </w:r>
          </w:p>
        </w:tc>
      </w:tr>
    </w:tbl>
    <w:p w14:paraId="14FB684C" w14:textId="77777777" w:rsidR="002A5CBA" w:rsidRDefault="009A10AB">
      <w:pPr>
        <w:spacing w:after="0"/>
        <w:ind w:left="1"/>
      </w:pPr>
      <w:r>
        <w:rPr>
          <w:i/>
        </w:rPr>
        <w:t>Indeterminate results automatically reflex to PCR/NAAT.</w:t>
      </w:r>
      <w:r>
        <w:t xml:space="preserve"> </w:t>
      </w:r>
    </w:p>
    <w:p w14:paraId="0BDCDDE4" w14:textId="77777777" w:rsidR="002A5CBA" w:rsidRDefault="009A10AB">
      <w:pPr>
        <w:spacing w:after="0"/>
        <w:ind w:left="1"/>
      </w:pPr>
      <w:r>
        <w:t xml:space="preserve"> </w:t>
      </w:r>
    </w:p>
    <w:p w14:paraId="333922BC" w14:textId="77777777" w:rsidR="002A5CBA" w:rsidRDefault="009A10AB">
      <w:pPr>
        <w:pStyle w:val="Heading1"/>
        <w:ind w:left="209" w:hanging="223"/>
      </w:pPr>
      <w:r>
        <w:t xml:space="preserve">DIFFICILE TOXIN PCR (Reflex only – not orderable) - Cepheid Xpert® </w:t>
      </w:r>
      <w:proofErr w:type="spellStart"/>
      <w:proofErr w:type="gramStart"/>
      <w:r>
        <w:rPr>
          <w:i/>
        </w:rPr>
        <w:t>C.difficile</w:t>
      </w:r>
      <w:proofErr w:type="spellEnd"/>
      <w:proofErr w:type="gramEnd"/>
      <w:r>
        <w:rPr>
          <w:i/>
        </w:rPr>
        <w:t>/Epi</w:t>
      </w:r>
      <w:r>
        <w:t xml:space="preserve"> Assay</w:t>
      </w:r>
      <w:r>
        <w:rPr>
          <w:u w:val="none"/>
        </w:rPr>
        <w:t xml:space="preserve"> </w:t>
      </w:r>
    </w:p>
    <w:p w14:paraId="31F654E6" w14:textId="77777777" w:rsidR="002A5CBA" w:rsidRDefault="009A10AB">
      <w:pPr>
        <w:spacing w:after="4" w:line="266" w:lineRule="auto"/>
        <w:ind w:left="-5" w:hanging="9"/>
        <w:jc w:val="both"/>
      </w:pPr>
      <w:r>
        <w:t xml:space="preserve">Detects toxin B gene sequences and presumptively identifies 027/NAP1/BI strains of toxigenic </w:t>
      </w:r>
      <w:r>
        <w:rPr>
          <w:i/>
        </w:rPr>
        <w:t>Clostridium difficile</w:t>
      </w:r>
      <w:r>
        <w:t xml:space="preserve"> using automated real-time PCR. </w:t>
      </w:r>
    </w:p>
    <w:p w14:paraId="5223C3C9" w14:textId="77777777" w:rsidR="002A5CBA" w:rsidRDefault="009A10AB">
      <w:pPr>
        <w:spacing w:after="0"/>
        <w:ind w:left="1"/>
      </w:pPr>
      <w:r>
        <w:t xml:space="preserve"> </w:t>
      </w:r>
    </w:p>
    <w:p w14:paraId="411AD3C1" w14:textId="77777777" w:rsidR="002A5CBA" w:rsidRDefault="009A10AB">
      <w:pPr>
        <w:spacing w:after="0" w:line="237" w:lineRule="auto"/>
        <w:ind w:left="1"/>
      </w:pPr>
      <w:r>
        <w:rPr>
          <w:b/>
        </w:rPr>
        <w:t xml:space="preserve">PCR alone is discouraged because it may detect colonization rather than active toxin-mediated disease, increasing overdiagnosis and overtreatment. </w:t>
      </w:r>
    </w:p>
    <w:p w14:paraId="3D3A75DF" w14:textId="77777777" w:rsidR="002A5CBA" w:rsidRDefault="009A10AB">
      <w:pPr>
        <w:spacing w:after="1936"/>
        <w:ind w:left="1"/>
      </w:pPr>
      <w:r>
        <w:t xml:space="preserve"> </w:t>
      </w:r>
    </w:p>
    <w:tbl>
      <w:tblPr>
        <w:tblStyle w:val="TableGrid"/>
        <w:tblpPr w:vertAnchor="text" w:tblpX="10" w:tblpY="-2216"/>
        <w:tblOverlap w:val="never"/>
        <w:tblW w:w="8855" w:type="dxa"/>
        <w:tblInd w:w="0" w:type="dxa"/>
        <w:tblCellMar>
          <w:top w:w="46" w:type="dxa"/>
          <w:left w:w="2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56"/>
        <w:gridCol w:w="3795"/>
        <w:gridCol w:w="2704"/>
      </w:tblGrid>
      <w:tr w:rsidR="002A5CBA" w14:paraId="5BEB7571" w14:textId="77777777">
        <w:trPr>
          <w:trHeight w:val="282"/>
        </w:trPr>
        <w:tc>
          <w:tcPr>
            <w:tcW w:w="8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5" w:space="0" w:color="000000"/>
              <w:right w:val="single" w:sz="8" w:space="0" w:color="000000"/>
            </w:tcBorders>
            <w:shd w:val="clear" w:color="auto" w:fill="BFBFBF"/>
          </w:tcPr>
          <w:p w14:paraId="06C8AEED" w14:textId="77777777" w:rsidR="002A5CBA" w:rsidRDefault="009A10AB">
            <w:pPr>
              <w:spacing w:after="0"/>
              <w:ind w:left="94"/>
              <w:jc w:val="center"/>
            </w:pPr>
            <w:r>
              <w:rPr>
                <w:rFonts w:ascii="Segoe UI" w:eastAsia="Segoe UI" w:hAnsi="Segoe UI" w:cs="Segoe UI"/>
                <w:b/>
                <w:sz w:val="18"/>
              </w:rPr>
              <w:lastRenderedPageBreak/>
              <w:t xml:space="preserve">Why PCR Alone Is Discouraged for </w:t>
            </w:r>
            <w:r>
              <w:rPr>
                <w:rFonts w:ascii="Segoe UI" w:eastAsia="Segoe UI" w:hAnsi="Segoe UI" w:cs="Segoe UI"/>
                <w:b/>
                <w:i/>
                <w:sz w:val="18"/>
              </w:rPr>
              <w:t>C. difficile</w:t>
            </w:r>
            <w:r>
              <w:rPr>
                <w:rFonts w:ascii="Segoe UI" w:eastAsia="Segoe UI" w:hAnsi="Segoe UI" w:cs="Segoe UI"/>
                <w:b/>
                <w:sz w:val="18"/>
              </w:rPr>
              <w:t xml:space="preserve"> Testing</w:t>
            </w:r>
          </w:p>
        </w:tc>
      </w:tr>
      <w:tr w:rsidR="002A5CBA" w14:paraId="607CFE32" w14:textId="77777777">
        <w:trPr>
          <w:trHeight w:val="228"/>
        </w:trPr>
        <w:tc>
          <w:tcPr>
            <w:tcW w:w="235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7305447E" w14:textId="77777777" w:rsidR="002A5CBA" w:rsidRDefault="009A10AB">
            <w:pPr>
              <w:spacing w:after="0"/>
              <w:ind w:left="90"/>
              <w:jc w:val="center"/>
            </w:pPr>
            <w:r>
              <w:rPr>
                <w:b/>
                <w:sz w:val="16"/>
              </w:rPr>
              <w:t>Issue</w:t>
            </w:r>
          </w:p>
        </w:tc>
        <w:tc>
          <w:tcPr>
            <w:tcW w:w="379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2C218AD0" w14:textId="77777777" w:rsidR="002A5CBA" w:rsidRDefault="009A10AB">
            <w:pPr>
              <w:spacing w:after="0"/>
              <w:ind w:left="97"/>
              <w:jc w:val="center"/>
            </w:pPr>
            <w:r>
              <w:rPr>
                <w:b/>
                <w:sz w:val="16"/>
              </w:rPr>
              <w:t>Why It Matters</w:t>
            </w:r>
          </w:p>
        </w:tc>
        <w:tc>
          <w:tcPr>
            <w:tcW w:w="27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  <w:shd w:val="clear" w:color="auto" w:fill="F5F5F5"/>
          </w:tcPr>
          <w:p w14:paraId="1DD71CEA" w14:textId="77777777" w:rsidR="002A5CBA" w:rsidRDefault="009A10AB">
            <w:pPr>
              <w:spacing w:after="0"/>
              <w:ind w:left="82"/>
              <w:jc w:val="center"/>
            </w:pPr>
            <w:r>
              <w:rPr>
                <w:b/>
                <w:sz w:val="16"/>
              </w:rPr>
              <w:t>Impact</w:t>
            </w:r>
          </w:p>
        </w:tc>
      </w:tr>
      <w:tr w:rsidR="002A5CBA" w14:paraId="55907C76" w14:textId="77777777">
        <w:trPr>
          <w:trHeight w:val="227"/>
        </w:trPr>
        <w:tc>
          <w:tcPr>
            <w:tcW w:w="235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36309F0E" w14:textId="77777777" w:rsidR="002A5CBA" w:rsidRDefault="009A10AB">
            <w:pPr>
              <w:spacing w:after="0"/>
            </w:pPr>
            <w:r>
              <w:rPr>
                <w:b/>
                <w:sz w:val="16"/>
              </w:rPr>
              <w:t>Detects genes, not toxin</w:t>
            </w:r>
          </w:p>
        </w:tc>
        <w:tc>
          <w:tcPr>
            <w:tcW w:w="379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2529C3B" w14:textId="77777777" w:rsidR="002A5CBA" w:rsidRDefault="009A10AB">
            <w:pPr>
              <w:spacing w:after="0"/>
              <w:ind w:left="2"/>
            </w:pPr>
            <w:r>
              <w:rPr>
                <w:sz w:val="16"/>
              </w:rPr>
              <w:t>Identifies toxin genes but not active toxin production</w:t>
            </w:r>
          </w:p>
        </w:tc>
        <w:tc>
          <w:tcPr>
            <w:tcW w:w="27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14:paraId="36402321" w14:textId="77777777" w:rsidR="002A5CBA" w:rsidRDefault="009A10AB">
            <w:pPr>
              <w:spacing w:after="0"/>
              <w:ind w:left="4"/>
            </w:pPr>
            <w:r>
              <w:rPr>
                <w:sz w:val="16"/>
              </w:rPr>
              <w:t>Misidentifies colonization as infection</w:t>
            </w:r>
          </w:p>
        </w:tc>
      </w:tr>
      <w:tr w:rsidR="002A5CBA" w14:paraId="058F15AA" w14:textId="77777777">
        <w:trPr>
          <w:trHeight w:val="228"/>
        </w:trPr>
        <w:tc>
          <w:tcPr>
            <w:tcW w:w="235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230392AF" w14:textId="77777777" w:rsidR="002A5CBA" w:rsidRDefault="009A10AB">
            <w:pPr>
              <w:spacing w:after="0"/>
            </w:pPr>
            <w:r>
              <w:rPr>
                <w:b/>
                <w:sz w:val="16"/>
              </w:rPr>
              <w:t>Cannot distinguish colonization</w:t>
            </w:r>
          </w:p>
        </w:tc>
        <w:tc>
          <w:tcPr>
            <w:tcW w:w="379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B1F18EB" w14:textId="77777777" w:rsidR="002A5CBA" w:rsidRDefault="009A10AB">
            <w:pPr>
              <w:spacing w:after="0"/>
              <w:ind w:left="2"/>
            </w:pPr>
            <w:r>
              <w:rPr>
                <w:sz w:val="16"/>
              </w:rPr>
              <w:t>Positive in both infection and asymptomatic carriers</w:t>
            </w:r>
          </w:p>
        </w:tc>
        <w:tc>
          <w:tcPr>
            <w:tcW w:w="27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14:paraId="530BC4F0" w14:textId="77777777" w:rsidR="002A5CBA" w:rsidRDefault="009A10AB">
            <w:pPr>
              <w:spacing w:after="0"/>
              <w:ind w:left="4"/>
            </w:pPr>
            <w:r>
              <w:rPr>
                <w:sz w:val="16"/>
              </w:rPr>
              <w:t>Poor clinical specificity</w:t>
            </w:r>
          </w:p>
        </w:tc>
      </w:tr>
      <w:tr w:rsidR="002A5CBA" w14:paraId="40F7FE54" w14:textId="77777777">
        <w:trPr>
          <w:trHeight w:val="228"/>
        </w:trPr>
        <w:tc>
          <w:tcPr>
            <w:tcW w:w="235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5D3ED281" w14:textId="77777777" w:rsidR="002A5CBA" w:rsidRDefault="009A10AB">
            <w:pPr>
              <w:spacing w:after="0"/>
            </w:pPr>
            <w:r>
              <w:rPr>
                <w:b/>
                <w:sz w:val="16"/>
              </w:rPr>
              <w:t>Overly sensitive</w:t>
            </w:r>
          </w:p>
        </w:tc>
        <w:tc>
          <w:tcPr>
            <w:tcW w:w="379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E1E7E19" w14:textId="77777777" w:rsidR="002A5CBA" w:rsidRDefault="009A10AB">
            <w:pPr>
              <w:spacing w:after="0"/>
              <w:ind w:left="2"/>
            </w:pPr>
            <w:r>
              <w:rPr>
                <w:sz w:val="16"/>
              </w:rPr>
              <w:t>Detects low/irrelevant organism levels</w:t>
            </w:r>
          </w:p>
        </w:tc>
        <w:tc>
          <w:tcPr>
            <w:tcW w:w="270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14:paraId="02D859C1" w14:textId="77777777" w:rsidR="002A5CBA" w:rsidRDefault="009A10AB">
            <w:pPr>
              <w:spacing w:after="0"/>
              <w:ind w:left="4"/>
            </w:pPr>
            <w:r>
              <w:rPr>
                <w:sz w:val="16"/>
              </w:rPr>
              <w:t>Overdiagnosis of CDI</w:t>
            </w:r>
          </w:p>
        </w:tc>
      </w:tr>
      <w:tr w:rsidR="002A5CBA" w14:paraId="10AA1962" w14:textId="77777777">
        <w:trPr>
          <w:trHeight w:val="229"/>
        </w:trPr>
        <w:tc>
          <w:tcPr>
            <w:tcW w:w="2357" w:type="dxa"/>
            <w:tcBorders>
              <w:top w:val="single" w:sz="5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4E4C5B9" w14:textId="77777777" w:rsidR="002A5CBA" w:rsidRDefault="009A10AB">
            <w:pPr>
              <w:spacing w:after="0"/>
            </w:pPr>
            <w:r>
              <w:rPr>
                <w:b/>
                <w:sz w:val="16"/>
              </w:rPr>
              <w:t>Drives overtreatment</w:t>
            </w:r>
          </w:p>
        </w:tc>
        <w:tc>
          <w:tcPr>
            <w:tcW w:w="379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EF38" w14:textId="77777777" w:rsidR="002A5CBA" w:rsidRDefault="009A10AB">
            <w:pPr>
              <w:spacing w:after="0"/>
              <w:ind w:left="2"/>
            </w:pPr>
            <w:r>
              <w:rPr>
                <w:sz w:val="16"/>
              </w:rPr>
              <w:t>Leads to unnecessary antibiotics and isolation</w:t>
            </w:r>
          </w:p>
        </w:tc>
        <w:tc>
          <w:tcPr>
            <w:tcW w:w="27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EC32D35" w14:textId="77777777" w:rsidR="002A5CBA" w:rsidRDefault="009A10AB">
            <w:pPr>
              <w:spacing w:after="0"/>
              <w:ind w:left="4"/>
            </w:pPr>
            <w:r>
              <w:rPr>
                <w:sz w:val="16"/>
              </w:rPr>
              <w:t xml:space="preserve">Patient harm, ↑ cost, ↑ Length </w:t>
            </w:r>
            <w:proofErr w:type="gramStart"/>
            <w:r>
              <w:rPr>
                <w:sz w:val="16"/>
              </w:rPr>
              <w:t>Of</w:t>
            </w:r>
            <w:proofErr w:type="gramEnd"/>
            <w:r>
              <w:rPr>
                <w:sz w:val="16"/>
              </w:rPr>
              <w:t xml:space="preserve"> Stay</w:t>
            </w:r>
          </w:p>
        </w:tc>
      </w:tr>
      <w:tr w:rsidR="002A5CBA" w14:paraId="4AE92086" w14:textId="77777777">
        <w:trPr>
          <w:trHeight w:val="227"/>
        </w:trPr>
        <w:tc>
          <w:tcPr>
            <w:tcW w:w="2357" w:type="dxa"/>
            <w:tcBorders>
              <w:top w:val="single" w:sz="4" w:space="0" w:color="000000"/>
              <w:left w:val="single" w:sz="8" w:space="0" w:color="000000"/>
              <w:bottom w:val="single" w:sz="5" w:space="0" w:color="000000"/>
              <w:right w:val="single" w:sz="4" w:space="0" w:color="000000"/>
            </w:tcBorders>
            <w:shd w:val="clear" w:color="auto" w:fill="F5F5F5"/>
          </w:tcPr>
          <w:p w14:paraId="689C70E2" w14:textId="77777777" w:rsidR="002A5CBA" w:rsidRDefault="009A10AB">
            <w:pPr>
              <w:spacing w:after="0"/>
            </w:pPr>
            <w:r>
              <w:rPr>
                <w:b/>
                <w:sz w:val="16"/>
              </w:rPr>
              <w:t>Impacts quality metrics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4A3755A" w14:textId="77777777" w:rsidR="002A5CBA" w:rsidRDefault="009A10AB">
            <w:pPr>
              <w:spacing w:after="0"/>
              <w:ind w:left="2"/>
            </w:pPr>
            <w:r>
              <w:rPr>
                <w:sz w:val="16"/>
              </w:rPr>
              <w:t>Inflates CDI rates and NHSN SIR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8" w:space="0" w:color="000000"/>
            </w:tcBorders>
          </w:tcPr>
          <w:p w14:paraId="1DD9E313" w14:textId="77777777" w:rsidR="002A5CBA" w:rsidRDefault="009A10AB">
            <w:pPr>
              <w:spacing w:after="0"/>
              <w:ind w:left="4"/>
            </w:pPr>
            <w:r>
              <w:rPr>
                <w:sz w:val="16"/>
              </w:rPr>
              <w:t>Financial and reporting consequences</w:t>
            </w:r>
          </w:p>
        </w:tc>
      </w:tr>
      <w:tr w:rsidR="002A5CBA" w14:paraId="4FF91A2B" w14:textId="77777777">
        <w:trPr>
          <w:trHeight w:val="229"/>
        </w:trPr>
        <w:tc>
          <w:tcPr>
            <w:tcW w:w="2357" w:type="dxa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5F5F5"/>
          </w:tcPr>
          <w:p w14:paraId="6C919F9A" w14:textId="77777777" w:rsidR="002A5CBA" w:rsidRDefault="009A10AB">
            <w:pPr>
              <w:spacing w:after="0"/>
            </w:pPr>
            <w:r>
              <w:rPr>
                <w:b/>
                <w:sz w:val="16"/>
              </w:rPr>
              <w:t>Not guideline-preferred</w:t>
            </w:r>
          </w:p>
        </w:tc>
        <w:tc>
          <w:tcPr>
            <w:tcW w:w="3795" w:type="dxa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A4B881" w14:textId="77777777" w:rsidR="002A5CBA" w:rsidRDefault="009A10AB">
            <w:pPr>
              <w:spacing w:after="0"/>
              <w:ind w:left="2"/>
            </w:pPr>
            <w:r>
              <w:rPr>
                <w:sz w:val="16"/>
              </w:rPr>
              <w:t>CDC/IDSA recommend multistep testing, not NAAT alone</w:t>
            </w:r>
          </w:p>
        </w:tc>
        <w:tc>
          <w:tcPr>
            <w:tcW w:w="2704" w:type="dxa"/>
            <w:tcBorders>
              <w:top w:val="single" w:sz="5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2F46F386" w14:textId="77777777" w:rsidR="002A5CBA" w:rsidRDefault="009A10AB">
            <w:pPr>
              <w:spacing w:after="0"/>
              <w:ind w:left="4"/>
            </w:pPr>
            <w:r>
              <w:rPr>
                <w:sz w:val="16"/>
              </w:rPr>
              <w:t>Deviates from best practice</w:t>
            </w:r>
          </w:p>
        </w:tc>
      </w:tr>
      <w:tr w:rsidR="002A5CBA" w14:paraId="69D8C935" w14:textId="77777777">
        <w:trPr>
          <w:trHeight w:val="474"/>
        </w:trPr>
        <w:tc>
          <w:tcPr>
            <w:tcW w:w="8855" w:type="dxa"/>
            <w:gridSpan w:val="3"/>
            <w:tcBorders>
              <w:top w:val="single" w:sz="12" w:space="0" w:color="000000"/>
              <w:left w:val="single" w:sz="4" w:space="0" w:color="E0E0E0"/>
              <w:bottom w:val="single" w:sz="5" w:space="0" w:color="E0E0E0"/>
              <w:right w:val="single" w:sz="4" w:space="0" w:color="E0E0E0"/>
            </w:tcBorders>
          </w:tcPr>
          <w:p w14:paraId="226DD032" w14:textId="77777777" w:rsidR="002A5CBA" w:rsidRDefault="009A10AB">
            <w:pPr>
              <w:spacing w:after="0"/>
            </w:pPr>
            <w:r>
              <w:rPr>
                <w:b/>
                <w:sz w:val="15"/>
              </w:rPr>
              <w:t>The molecular "</w:t>
            </w:r>
            <w:proofErr w:type="gramStart"/>
            <w:r>
              <w:rPr>
                <w:b/>
                <w:sz w:val="15"/>
              </w:rPr>
              <w:t>C.DIFFICILE</w:t>
            </w:r>
            <w:proofErr w:type="gramEnd"/>
            <w:r>
              <w:rPr>
                <w:b/>
                <w:sz w:val="15"/>
              </w:rPr>
              <w:t xml:space="preserve"> TOXIN PCR" is performed only as a reflex and is not available as a separately ordered test. All other requests for this test must be approved by the NMC Infection Control Practitioner or on-call Pathologist.</w:t>
            </w:r>
          </w:p>
        </w:tc>
      </w:tr>
    </w:tbl>
    <w:p w14:paraId="3CABD530" w14:textId="77777777" w:rsidR="002A5CBA" w:rsidRDefault="009A10AB">
      <w:pPr>
        <w:spacing w:after="215"/>
        <w:ind w:left="1"/>
      </w:pPr>
      <w:r>
        <w:rPr>
          <w:b/>
          <w:sz w:val="20"/>
        </w:rPr>
        <w:t xml:space="preserve"> </w:t>
      </w:r>
    </w:p>
    <w:p w14:paraId="727A9E89" w14:textId="77777777" w:rsidR="004D4CAE" w:rsidRDefault="004D4CAE">
      <w:pPr>
        <w:spacing w:after="0"/>
        <w:ind w:left="-4" w:hanging="10"/>
        <w:rPr>
          <w:sz w:val="24"/>
        </w:rPr>
      </w:pPr>
    </w:p>
    <w:p w14:paraId="3A70458D" w14:textId="77777777" w:rsidR="004D4CAE" w:rsidRDefault="004D4CAE">
      <w:pPr>
        <w:spacing w:after="0"/>
        <w:ind w:left="-4" w:hanging="10"/>
        <w:rPr>
          <w:sz w:val="24"/>
        </w:rPr>
      </w:pPr>
    </w:p>
    <w:p w14:paraId="4064C322" w14:textId="77777777" w:rsidR="004D4CAE" w:rsidRDefault="004D4CAE">
      <w:pPr>
        <w:spacing w:after="0"/>
        <w:ind w:left="-4" w:hanging="10"/>
        <w:rPr>
          <w:sz w:val="24"/>
        </w:rPr>
      </w:pPr>
    </w:p>
    <w:p w14:paraId="0A851DC5" w14:textId="77777777" w:rsidR="004D4CAE" w:rsidRDefault="004D4CAE">
      <w:pPr>
        <w:spacing w:after="0"/>
        <w:ind w:left="-4" w:hanging="10"/>
        <w:rPr>
          <w:sz w:val="24"/>
        </w:rPr>
      </w:pPr>
    </w:p>
    <w:p w14:paraId="67948B04" w14:textId="77777777" w:rsidR="004D4CAE" w:rsidRDefault="004D4CAE">
      <w:pPr>
        <w:spacing w:after="0"/>
        <w:ind w:left="-4" w:hanging="10"/>
        <w:rPr>
          <w:sz w:val="24"/>
        </w:rPr>
      </w:pPr>
    </w:p>
    <w:p w14:paraId="218C3613" w14:textId="77777777" w:rsidR="004D4CAE" w:rsidRDefault="004D4CAE">
      <w:pPr>
        <w:spacing w:after="0"/>
        <w:ind w:left="-4" w:hanging="10"/>
        <w:rPr>
          <w:sz w:val="24"/>
        </w:rPr>
      </w:pPr>
    </w:p>
    <w:p w14:paraId="67157386" w14:textId="77777777" w:rsidR="004D4CAE" w:rsidRDefault="004D4CAE">
      <w:pPr>
        <w:spacing w:after="0"/>
        <w:ind w:left="-4" w:hanging="10"/>
        <w:rPr>
          <w:sz w:val="24"/>
        </w:rPr>
      </w:pPr>
    </w:p>
    <w:p w14:paraId="6FB01861" w14:textId="77777777" w:rsidR="004D4CAE" w:rsidRDefault="004D4CAE">
      <w:pPr>
        <w:spacing w:after="0"/>
        <w:ind w:left="-4" w:hanging="10"/>
        <w:rPr>
          <w:sz w:val="24"/>
        </w:rPr>
      </w:pPr>
    </w:p>
    <w:p w14:paraId="212B0EF2" w14:textId="77777777" w:rsidR="004D4CAE" w:rsidRDefault="004D4CAE">
      <w:pPr>
        <w:spacing w:after="0"/>
        <w:ind w:left="-4" w:hanging="10"/>
        <w:rPr>
          <w:sz w:val="24"/>
        </w:rPr>
      </w:pPr>
    </w:p>
    <w:p w14:paraId="271E7199" w14:textId="51A424F8" w:rsidR="002A5CBA" w:rsidRDefault="009A10AB">
      <w:pPr>
        <w:spacing w:after="0"/>
        <w:ind w:left="-4" w:hanging="10"/>
      </w:pPr>
      <w:r>
        <w:rPr>
          <w:sz w:val="24"/>
        </w:rPr>
        <w:t xml:space="preserve">Please contact the Laboratory (802-524-1070) with any questions or concerns. </w:t>
      </w:r>
    </w:p>
    <w:p w14:paraId="55F8C848" w14:textId="77777777" w:rsidR="002A5CBA" w:rsidRDefault="009A10AB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42859DB" w14:textId="77777777" w:rsidR="002A5CBA" w:rsidRDefault="009A10AB">
      <w:pPr>
        <w:spacing w:after="0"/>
        <w:ind w:left="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2A5CBA">
      <w:pgSz w:w="12240" w:h="15840"/>
      <w:pgMar w:top="274" w:right="1164" w:bottom="1440" w:left="10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13068"/>
    <w:multiLevelType w:val="hybridMultilevel"/>
    <w:tmpl w:val="AC8C2194"/>
    <w:lvl w:ilvl="0" w:tplc="942E2D8E">
      <w:start w:val="100"/>
      <w:numFmt w:val="upperRoman"/>
      <w:pStyle w:val="Heading1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06F66588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8228C4AC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8B54935A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61CC2438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C2F6D47E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894CB53C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41B091F4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C3E246B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27232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CBA"/>
    <w:rsid w:val="00002310"/>
    <w:rsid w:val="002A5CBA"/>
    <w:rsid w:val="004D4CAE"/>
    <w:rsid w:val="009A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B9FC3"/>
  <w15:docId w15:val="{7F80B604-29E7-48D7-BB3D-FCCF49D6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000000"/>
      <w:sz w:val="2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2224</Characters>
  <Application>Microsoft Office Word</Application>
  <DocSecurity>4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Practice Algorithmic Approach to C. difficile Testing</dc:title>
  <dc:subject/>
  <dc:creator>dblin@nmcinc.org</dc:creator>
  <cp:keywords/>
  <cp:lastModifiedBy>William Hobkirk</cp:lastModifiedBy>
  <cp:revision>2</cp:revision>
  <dcterms:created xsi:type="dcterms:W3CDTF">2026-06-29T12:35:00Z</dcterms:created>
  <dcterms:modified xsi:type="dcterms:W3CDTF">2026-06-29T12:35:00Z</dcterms:modified>
</cp:coreProperties>
</file>